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Winter Matthew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H&amp;R BLOCK</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H&amp;R BLOCK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H&amp;R BLOCK INC</w:t>
              </w:r>
            </w:hyperlink>
            <w:r>
              <w:rPr/>
              <w:t xml:space="preserve"> [ </w:t>
            </w:r>
            <w:r>
              <w:rPr>
                <w:rFonts w:ascii="Times;serif" w:hAnsi="Times;serif"/>
                <w:color w:val="0000FF"/>
                <w:sz w:val="24"/>
                <w:shd w:fill="FFFFFF" w:val="clear"/>
              </w:rPr>
              <w:t>HRB</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11/03/2023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870"/>
        <w:gridCol w:w="438"/>
        <w:gridCol w:w="834"/>
        <w:gridCol w:w="1345"/>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11/03/2023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4,540</w:t>
            </w:r>
            <w:r>
              <w:rPr>
                <w:rFonts w:ascii="Times;serif" w:hAnsi="Times;serif"/>
                <w:color w:val="008000"/>
                <w:position w:val="7"/>
                <w:sz w:val="16"/>
                <w:sz w:val="20"/>
                <w:shd w:fill="FFFFFF" w:val="clear"/>
              </w:rPr>
              <w:t>(1)</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t xml:space="preserve"> </w:t>
            </w:r>
          </w:p>
        </w:tc>
        <w:tc>
          <w:tcPr>
            <w:tcW w:w="13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49,216.028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Deferred stock units (DSUs) granted under the H&amp;R Block, Inc. 2018 Long Term Incentive Plan. DSUs are fully vested on the grant date and are not subject to forfeiture. Vested DSUs become payable in shares of common stock on the six-month anniversary date of termination of service as a director.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Katharine M. Haynes, per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11/07/2023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468136" TargetMode="External"/><Relationship Id="rId4" Type="http://schemas.openxmlformats.org/officeDocument/2006/relationships/hyperlink" Target="http://www.sec.gov/cgi-bin/browse-edgar?action=getcompany&amp;CIK=000001265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3277</Characters>
  <CharactersWithSpaces>3827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